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EscapeCity zrzeszone w Krakow Tourism Alliance. Edutainment nowym mocnym punktem turystyki Krakowa</w:t>
      </w:r>
    </w:p>
    <w:p>
      <w:pPr>
        <w:spacing w:before="0" w:after="500" w:line="264" w:lineRule="auto"/>
      </w:pPr>
      <w:r>
        <w:rPr>
          <w:rFonts w:ascii="calibri" w:hAnsi="calibri" w:eastAsia="calibri" w:cs="calibri"/>
          <w:sz w:val="36"/>
          <w:szCs w:val="36"/>
          <w:b/>
        </w:rPr>
        <w:t xml:space="preserve">W czerwcu 2026 roku, podczas walnego zebrania członków, marka EscapeCity oficjalnie dołączyła do Stowarzyszenia Organizacja Turystyczna Stołecznego Królewskiego Miasta Krakowa (Kraków Tourism Alliance). Certyfikat członkostwa, odebrany przez prezes Patrycję Curyło, to wyraźny sygnał dla rynku B2B: nowoczesny edutainment to pełnoprawny, profesjonalny i wysoce pożądany produkt na turystycznej mapie Krakowa.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Kraków Tourism Alliance od lat odpowiada za spójny marketing turystyczny miasta, promując zrównoważony rozwój i oferty „szyte na miarę”. Organizacja zrzesza kluczowych graczy – od Polskiej Organizacji Turystycznej, przez hotele i instytucje kultury, aż po branżę eventową. Przystąpienie </w:t>
      </w:r>
      <w:hyperlink r:id="rId7" w:history="1">
        <w:r>
          <w:rPr>
            <w:rFonts w:ascii="calibri" w:hAnsi="calibri" w:eastAsia="calibri" w:cs="calibri"/>
            <w:color w:val="0000FF"/>
            <w:sz w:val="24"/>
            <w:szCs w:val="24"/>
            <w:u w:val="single"/>
          </w:rPr>
          <w:t xml:space="preserve">EscapeCity</w:t>
        </w:r>
      </w:hyperlink>
      <w:r>
        <w:rPr>
          <w:rFonts w:ascii="calibri" w:hAnsi="calibri" w:eastAsia="calibri" w:cs="calibri"/>
          <w:sz w:val="24"/>
          <w:szCs w:val="24"/>
        </w:rPr>
        <w:t xml:space="preserve"> do tego grona to krok o znaczeniu strategicznym. Firma wnosi do stowarzyszenia wieloletnie </w:t>
      </w:r>
      <w:hyperlink r:id="rId8" w:history="1">
        <w:r>
          <w:rPr>
            <w:rFonts w:ascii="calibri" w:hAnsi="calibri" w:eastAsia="calibri" w:cs="calibri"/>
            <w:color w:val="0000FF"/>
            <w:sz w:val="24"/>
            <w:szCs w:val="24"/>
            <w:u w:val="single"/>
          </w:rPr>
          <w:t xml:space="preserve">doświadczenie w projektowaniu gier</w:t>
        </w:r>
      </w:hyperlink>
      <w:r>
        <w:rPr>
          <w:rFonts w:ascii="calibri" w:hAnsi="calibri" w:eastAsia="calibri" w:cs="calibri"/>
          <w:sz w:val="24"/>
          <w:szCs w:val="24"/>
        </w:rPr>
        <w:t xml:space="preserve"> i rozwiązań łączących gamifikacje i grywalizację. Współpraca ma na celu wymianę wiedzy, integrację środowiska i tworzenie rozwiązań, które odpowiedzą na rosnące i coraz bardziej specyficzne wymagania klientów indywidualnych i biznesowych odwiedzających Kraków.</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Członkostwo w KTA to dla nas potwierdzenie jakości, ale przede wszystkim zobowiązanie wobec naszych partnerów biznesowych. Pokazujemy, że jesteśmy marką autentyczną, stabilną i gotową do działania na największą skalę</w:t>
      </w:r>
      <w:r>
        <w:rPr>
          <w:rFonts w:ascii="calibri" w:hAnsi="calibri" w:eastAsia="calibri" w:cs="calibri"/>
          <w:sz w:val="24"/>
          <w:szCs w:val="24"/>
        </w:rPr>
        <w:t xml:space="preserve"> </w:t>
      </w:r>
      <w:r>
        <w:rPr>
          <w:rFonts w:ascii="calibri" w:hAnsi="calibri" w:eastAsia="calibri" w:cs="calibri"/>
          <w:sz w:val="24"/>
          <w:szCs w:val="24"/>
        </w:rPr>
        <w:t xml:space="preserve">– mówi Patrycja Curyło, prezes EscapeCity. –</w:t>
      </w:r>
      <w:r>
        <w:rPr>
          <w:rFonts w:ascii="calibri" w:hAnsi="calibri" w:eastAsia="calibri" w:cs="calibri"/>
          <w:sz w:val="24"/>
          <w:szCs w:val="24"/>
        </w:rPr>
        <w:t xml:space="preserve"> </w:t>
      </w:r>
      <w:r>
        <w:rPr>
          <w:rFonts w:ascii="calibri" w:hAnsi="calibri" w:eastAsia="calibri" w:cs="calibri"/>
          <w:sz w:val="24"/>
          <w:szCs w:val="24"/>
          <w:i/>
          <w:iCs/>
        </w:rPr>
        <w:t xml:space="preserve">Współczesna turystyka, szczególnie w segmencie biznesowym, opiera się na relacjach i zaufaniu. Ludzie są zmęczeni schematami. Chcą emocji, inteligentnej rozrywki, a przede wszystkim prawdziwej współpracy. Nasze formaty angażują ich w sposób bezpośredni i naturalny, a dzięki przynależności do KTA będziemy mogli szerzej dzielić się tym doświadczeniem z innymi członkami w Stowarzyszeniu.</w:t>
      </w:r>
    </w:p>
    <w:p>
      <w:pPr>
        <w:spacing w:before="0" w:after="300"/>
      </w:pPr>
      <w:r>
        <w:rPr>
          <w:rFonts w:ascii="calibri" w:hAnsi="calibri" w:eastAsia="calibri" w:cs="calibri"/>
          <w:sz w:val="24"/>
          <w:szCs w:val="24"/>
        </w:rPr>
        <w:t xml:space="preserve">Obecność w strukturach KTA pozwoli EscapeCity nie tylko na popularyzację unikatowej oferty rozrywkowej, ale przede wszystkim na aktywny udział w budowaniu zintegrowanej wizji turystyki krakowskiej. Dla klientów B2B to czytelny znak – EscapeCity to zweryfikowany, profesjonalny partner, z którym warto budować długofalowe relacje biznesowe.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scapecity.pl/dla-turystow/" TargetMode="External"/><Relationship Id="rId8" Type="http://schemas.openxmlformats.org/officeDocument/2006/relationships/hyperlink" Target="https://escapecity.pl/o-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2026-09-21T08:34:52+02:00</dcterms:created>
  <dcterms:modified xsi:type="dcterms:W3CDTF">2026-09-21T08:34:52+02:00</dcterms:modified>
</cp:coreProperties>
</file>

<file path=docProps/custom.xml><?xml version="1.0" encoding="utf-8"?>
<Properties xmlns="http://schemas.openxmlformats.org/officeDocument/2006/custom-properties" xmlns:vt="http://schemas.openxmlformats.org/officeDocument/2006/docPropsVTypes"/>
</file>