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Escapecity w Krakow Network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Escapecity zostało członkiem Krakow Network - inicjatywy zrzeszającej instytucje, przedstawicieli podmiotów z branży MICE i przedsiębiorców Małopolski związanych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z turystyką, sektorem incentive i rozrywką. Celem przedsięwzięcia jest stworzenie platformy współpracy, wymiany wiedzy i dobrych praktyk, oraz wspieranie promocji marki Krakowa jako destynacji biznesowej.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Escapecity – marka specjalizująca się w rozwiązaniach w stylu escape room dla instytucji publicznych i prywatnych, znalazła się w gronie 600 członków Krakow Network. Wśród przedstawicieli branży spotkań znalazły się Centrum Kongresowe ICE Kraków, Tauron Arena Kraków oraz Międzynarodowe Centrum Targowo-Kongresowe EXPO Kraków, którzy stanowią trzon działań z uwagi na charakter branży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„Cieszymy się, że nasza działalność w branży została doceniona i możemy wnieść istotny wkład w jej funkcjonowanie i rozwój jako wyróżnik na tle ogólnopolskim.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Grywalizacja i game-based learning są jednymi z najbardziej efektywnych sposobów na poznawanie nowych miejsc i uczenie się, a sposób prezentacji informacji w grach i zagadkach potrafi pokazać ukryty potencjał jaki niesie historia i kultura naszego regionu. Gry - miejskie, terenowe, obiektowe czy mobilne skrzynie zagadek umożliwiają użytkownikom większa immersję i zanurzenie się w kontekście, dzięki czemu wydarzenia, miejsca i opowieści stają się niezwykłym i jedynym w swoim rodzaju doświadczeniem.” - </w:t>
      </w:r>
      <w:r>
        <w:rPr>
          <w:rFonts w:ascii="calibri" w:hAnsi="calibri" w:eastAsia="calibri" w:cs="calibri"/>
          <w:sz w:val="24"/>
          <w:szCs w:val="24"/>
        </w:rPr>
        <w:t xml:space="preserve">powiedziała Patrycja Curyło, właścicielka Escapecity i projektantka gier.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przedsięwzięciu Krakow Network uczestniczą również operatorzy obiektów, przedsiębiorstwa z branży hotelarskiej i restauracyjnej, transportowej, przedstawiciele firm PCO, DMC i agencji eventowych. Obok grona ekspertów i przedstawicieli branży przemysłu spotkań wchodzących w skład sieci, do grupy należą również przedstawiciele krakowskiego środowiska naukowego, zainteresowani organizacją kongresów naukowych w swojej dziedzinie.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2025-04-08T16:33:03+02:00</dcterms:created>
  <dcterms:modified xsi:type="dcterms:W3CDTF">2025-04-08T16:33:03+02:00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