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Escapecity w Krakow Network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Escapecity zostało członkiem Krakow Network - inicjatywy zrzeszającej instytucje, przedstawicieli podmiotów z branży MICE i przedsiębiorców Małopolski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turystyką, sektorem incentive i rozrywką. Celem przedsięwzięcia jest stworzenie platformy współpracy, wymiany wiedzy i dobrych praktyk, oraz wspieranie promocji marki Krakowa jako destynacji biznesowej.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Escapecity – marka specjalizująca się w rozwiązaniach w stylu escape room dla instytucji publicznych i prywatnych, znalazła się w gronie 600 członków Krakow Network. Wśród przedstawicieli branży spotkań znalazły się Centrum Kongresowe ICE Kraków, Tauron Arena Kraków oraz Międzynarodowe Centrum Targowo-Kongresowe EXPO Kraków, którzy stanowią trzon działań z uwagi na charakter branży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nasza działalność w branży została doceniona i możemy wnieść istotny wkład w jej funkcjonowanie i rozwój jako wyróżnik na tle ogólnopolskim.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i game-based learning są jednymi z najbardziej efektywnych sposobów na poznawanie nowych miejsc i uczenie się, a sposób prezentacji informacji w grach i zagadkach potrafi pokazać ukryty potencjał jaki niesie historia i kultura naszego regionu. Gry - miejskie, terenowe, obiektowe czy mobilne skrzynie zagadek umożliwiają użytkownikom większa immersję i zanurzenie się w kontekście, dzięki czemu wydarzenia, miejsca i opowieści stają się niezwykłym i jedynym w swoim rodzaju doświadczeniem.” - </w:t>
      </w:r>
      <w:r>
        <w:rPr>
          <w:rFonts w:ascii="calibri" w:hAnsi="calibri" w:eastAsia="calibri" w:cs="calibri"/>
          <w:sz w:val="24"/>
          <w:szCs w:val="24"/>
        </w:rPr>
        <w:t xml:space="preserve">powiedziała Patrycja Curyło, właścicielka Escapecity i projektantka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przedsięwzięciu Krakow Network uczestniczą również operatorzy obiektów, przedsiębiorstwa z branży hotelarskiej i restauracyjnej, transportowej, przedstawiciele firm PCO, DMC i agencji eventowych. Obok grona ekspertów i przedstawicieli branży przemysłu spotkań wchodzących w skład sieci, do grupy należą również przedstawiciele krakowskiego środowiska naukowego, zainteresowani organizacją kongresów naukowych w swojej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2026-03-25T07:35:10+01:00</dcterms:created>
  <dcterms:modified xsi:type="dcterms:W3CDTF">2026-03-25T07:35:10+01:00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